
<file path=[Content_Types].xml><?xml version="1.0" encoding="utf-8"?>
<Types xmlns="http://schemas.openxmlformats.org/package/2006/content-types">
  <Default ContentType="image/jpeg" Extension="jpg"/>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tbl>
      <w:tblPr>
        <w:tblStyle w:val="Table1"/>
        <w:tblW w:w="15398.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400"/>
      </w:tblPr>
      <w:tblGrid>
        <w:gridCol w:w="7699"/>
        <w:gridCol w:w="7699"/>
        <w:tblGridChange w:id="0">
          <w:tblGrid>
            <w:gridCol w:w="7699"/>
            <w:gridCol w:w="7699"/>
          </w:tblGrid>
        </w:tblGridChange>
      </w:tblGrid>
      <w:tr>
        <w:trPr>
          <w:cantSplit w:val="0"/>
          <w:trHeight w:val="11176" w:hRule="atLeast"/>
          <w:tblHeader w:val="0"/>
        </w:trPr>
        <w:tc>
          <w:tcPr/>
          <w:p w:rsidR="00000000" w:rsidDel="00000000" w:rsidP="00000000" w:rsidRDefault="00000000" w:rsidRPr="00000000" w14:paraId="00000002">
            <w:pPr>
              <w:jc w:val="center"/>
              <w:rPr>
                <w:b w:val="1"/>
                <w:bCs w:val="1"/>
                <w:sz w:val="144"/>
                <w:szCs w:val="144"/>
              </w:rPr>
            </w:pPr>
            <w:r w:rsidDel="00000000" w:rsidR="00000000" w:rsidRPr="00000000">
              <w:rPr>
                <w:b w:val="1"/>
                <w:bCs w:val="1"/>
                <w:sz w:val="62"/>
                <w:szCs w:val="62"/>
                <w:rtl w:val="0"/>
              </w:rPr>
              <w:t xml:space="preserve">DET HANDLAR OM</w:t>
            </w:r>
            <w:r w:rsidDel="00000000" w:rsidR="00000000" w:rsidRPr="00000000">
              <w:rPr>
                <w:b w:val="1"/>
                <w:bCs w:val="1"/>
                <w:rtl w:val="0"/>
              </w:rPr>
              <w:br w:type="textWrapping"/>
            </w:r>
            <w:r w:rsidDel="00000000" w:rsidR="00000000" w:rsidRPr="00000000">
              <w:rPr>
                <w:b w:val="1"/>
                <w:bCs w:val="1"/>
                <w:sz w:val="144"/>
                <w:szCs w:val="144"/>
                <w:rtl w:val="0"/>
              </w:rPr>
              <w:t xml:space="preserve">BEREDSKAP</w:t>
            </w:r>
          </w:p>
          <w:p w:rsidR="00000000" w:rsidDel="00000000" w:rsidP="00000000" w:rsidRDefault="00000000" w:rsidRPr="00000000" w14:paraId="00000003">
            <w:pPr>
              <w:jc w:val="center"/>
              <w:rPr>
                <w:b w:val="1"/>
                <w:bCs w:val="1"/>
                <w:sz w:val="38"/>
                <w:szCs w:val="38"/>
              </w:rPr>
            </w:pPr>
            <w:r w:rsidDel="00000000" w:rsidR="00000000" w:rsidRPr="00000000">
              <w:rPr>
                <w:b w:val="1"/>
                <w:bCs w:val="1"/>
                <w:sz w:val="38"/>
                <w:szCs w:val="38"/>
                <w:rtl w:val="0"/>
              </w:rPr>
              <w:t xml:space="preserve">Brittisk underrättelsetjänst: Matbrist och </w:t>
            </w:r>
          </w:p>
          <w:p w:rsidR="00000000" w:rsidDel="00000000" w:rsidP="00000000" w:rsidRDefault="00000000" w:rsidRPr="00000000" w14:paraId="00000004">
            <w:pPr>
              <w:jc w:val="center"/>
              <w:rPr>
                <w:sz w:val="6"/>
                <w:szCs w:val="6"/>
              </w:rPr>
            </w:pPr>
            <w:r w:rsidDel="00000000" w:rsidR="00000000" w:rsidRPr="00000000">
              <w:rPr>
                <w:b w:val="1"/>
                <w:bCs w:val="1"/>
                <w:sz w:val="38"/>
                <w:szCs w:val="38"/>
                <w:rtl w:val="0"/>
              </w:rPr>
              <w:t xml:space="preserve">kaos väntar när ekosystemen faller</w:t>
            </w:r>
            <w:r w:rsidDel="00000000" w:rsidR="00000000" w:rsidRPr="00000000">
              <w:rPr>
                <w:b w:val="1"/>
                <w:bCs w:val="1"/>
                <w:sz w:val="48"/>
                <w:szCs w:val="48"/>
                <w:rtl w:val="0"/>
              </w:rPr>
              <w:t xml:space="preserve"> </w:t>
            </w:r>
            <w:r w:rsidDel="00000000" w:rsidR="00000000" w:rsidRPr="00000000">
              <w:rPr>
                <w:rtl w:val="0"/>
              </w:rPr>
            </w:r>
          </w:p>
          <w:p w:rsidR="00000000" w:rsidDel="00000000" w:rsidP="00000000" w:rsidRDefault="00000000" w:rsidRPr="00000000" w14:paraId="00000005">
            <w:pPr>
              <w:jc w:val="center"/>
              <w:rPr/>
            </w:pPr>
            <w:r w:rsidDel="00000000" w:rsidR="00000000" w:rsidRPr="00000000">
              <w:rPr>
                <w:rtl w:val="0"/>
              </w:rPr>
            </w:r>
          </w:p>
          <w:p w:rsidR="00000000" w:rsidDel="00000000" w:rsidP="00000000" w:rsidRDefault="00000000" w:rsidRPr="00000000" w14:paraId="00000006">
            <w:pPr>
              <w:jc w:val="center"/>
              <w:rPr/>
            </w:pPr>
            <w:r w:rsidDel="00000000" w:rsidR="00000000" w:rsidRPr="00000000">
              <w:rPr>
                <w:rtl w:val="0"/>
              </w:rPr>
            </w:r>
          </w:p>
          <w:p w:rsidR="00000000" w:rsidDel="00000000" w:rsidP="00000000" w:rsidRDefault="00000000" w:rsidRPr="00000000" w14:paraId="00000007">
            <w:pPr>
              <w:jc w:val="center"/>
              <w:rPr/>
            </w:pPr>
            <w:r w:rsidDel="00000000" w:rsidR="00000000" w:rsidRPr="00000000">
              <w:rPr/>
              <w:drawing>
                <wp:inline distB="0" distT="0" distL="0" distR="0">
                  <wp:extent cx="4033838" cy="3121528"/>
                  <wp:effectExtent b="0" l="0" r="0" t="0"/>
                  <wp:docPr descr="En bild som visar text, grafisk design, affisch, illustration&#10;&#10;AI-genererat innehåll kan vara felaktigt." id="2071967677" name="image2.jpg"/>
                  <a:graphic>
                    <a:graphicData uri="http://schemas.openxmlformats.org/drawingml/2006/picture">
                      <pic:pic>
                        <pic:nvPicPr>
                          <pic:cNvPr descr="En bild som visar text, grafisk design, affisch, illustration&#10;&#10;AI-genererat innehåll kan vara felaktigt." id="0" name="image2.jpg"/>
                          <pic:cNvPicPr preferRelativeResize="0"/>
                        </pic:nvPicPr>
                        <pic:blipFill>
                          <a:blip r:embed="rId7"/>
                          <a:srcRect b="0" l="0" r="0" t="0"/>
                          <a:stretch>
                            <a:fillRect/>
                          </a:stretch>
                        </pic:blipFill>
                        <pic:spPr>
                          <a:xfrm>
                            <a:off x="0" y="0"/>
                            <a:ext cx="4033838" cy="3121528"/>
                          </a:xfrm>
                          <a:prstGeom prst="rect"/>
                          <a:ln/>
                        </pic:spPr>
                      </pic:pic>
                    </a:graphicData>
                  </a:graphic>
                </wp:inline>
              </w:drawing>
            </w:r>
            <w:r w:rsidDel="00000000" w:rsidR="00000000" w:rsidRPr="00000000">
              <w:rPr>
                <w:rtl w:val="0"/>
              </w:rPr>
            </w:r>
          </w:p>
          <w:p w:rsidR="00000000" w:rsidDel="00000000" w:rsidP="00000000" w:rsidRDefault="00000000" w:rsidRPr="00000000" w14:paraId="00000008">
            <w:pPr>
              <w:jc w:val="center"/>
              <w:rPr/>
            </w:pPr>
            <w:r w:rsidDel="00000000" w:rsidR="00000000" w:rsidRPr="00000000">
              <w:rPr/>
              <w:drawing>
                <wp:inline distB="114300" distT="114300" distL="114300" distR="114300">
                  <wp:extent cx="1270912" cy="491579"/>
                  <wp:effectExtent b="0" l="0" r="0" t="0"/>
                  <wp:docPr id="2071967679" name="image1.png"/>
                  <a:graphic>
                    <a:graphicData uri="http://schemas.openxmlformats.org/drawingml/2006/picture">
                      <pic:pic>
                        <pic:nvPicPr>
                          <pic:cNvPr id="0" name="image1.png"/>
                          <pic:cNvPicPr preferRelativeResize="0"/>
                        </pic:nvPicPr>
                        <pic:blipFill>
                          <a:blip r:embed="rId8"/>
                          <a:srcRect b="0" l="0" r="0" t="0"/>
                          <a:stretch>
                            <a:fillRect/>
                          </a:stretch>
                        </pic:blipFill>
                        <pic:spPr>
                          <a:xfrm>
                            <a:off x="0" y="0"/>
                            <a:ext cx="1270912" cy="491579"/>
                          </a:xfrm>
                          <a:prstGeom prst="rect"/>
                          <a:ln/>
                        </pic:spPr>
                      </pic:pic>
                    </a:graphicData>
                  </a:graphic>
                </wp:inline>
              </w:drawing>
            </w:r>
            <w:r w:rsidDel="00000000" w:rsidR="00000000" w:rsidRPr="00000000">
              <w:rPr>
                <w:rtl w:val="0"/>
              </w:rPr>
            </w:r>
          </w:p>
        </w:tc>
        <w:tc>
          <w:tcPr/>
          <w:p w:rsidR="00000000" w:rsidDel="00000000" w:rsidP="00000000" w:rsidRDefault="00000000" w:rsidRPr="00000000" w14:paraId="00000009">
            <w:pPr>
              <w:jc w:val="center"/>
              <w:rPr>
                <w:b w:val="1"/>
                <w:bCs w:val="1"/>
                <w:sz w:val="144"/>
                <w:szCs w:val="144"/>
              </w:rPr>
            </w:pPr>
            <w:r w:rsidDel="00000000" w:rsidR="00000000" w:rsidRPr="00000000">
              <w:rPr>
                <w:b w:val="1"/>
                <w:bCs w:val="1"/>
                <w:sz w:val="62"/>
                <w:szCs w:val="62"/>
                <w:rtl w:val="0"/>
              </w:rPr>
              <w:t xml:space="preserve">DET HANDLAR OM</w:t>
            </w:r>
            <w:r w:rsidDel="00000000" w:rsidR="00000000" w:rsidRPr="00000000">
              <w:rPr>
                <w:b w:val="1"/>
                <w:bCs w:val="1"/>
                <w:rtl w:val="0"/>
              </w:rPr>
              <w:br w:type="textWrapping"/>
            </w:r>
            <w:r w:rsidDel="00000000" w:rsidR="00000000" w:rsidRPr="00000000">
              <w:rPr>
                <w:b w:val="1"/>
                <w:bCs w:val="1"/>
                <w:sz w:val="144"/>
                <w:szCs w:val="144"/>
                <w:rtl w:val="0"/>
              </w:rPr>
              <w:t xml:space="preserve">BEREDSKAP</w:t>
            </w:r>
          </w:p>
          <w:p w:rsidR="00000000" w:rsidDel="00000000" w:rsidP="00000000" w:rsidRDefault="00000000" w:rsidRPr="00000000" w14:paraId="0000000A">
            <w:pPr>
              <w:jc w:val="center"/>
              <w:rPr>
                <w:sz w:val="4"/>
                <w:szCs w:val="4"/>
              </w:rPr>
            </w:pPr>
            <w:r w:rsidDel="00000000" w:rsidR="00000000" w:rsidRPr="00000000">
              <w:rPr>
                <w:b w:val="1"/>
                <w:bCs w:val="1"/>
                <w:sz w:val="38"/>
                <w:szCs w:val="38"/>
                <w:rtl w:val="0"/>
              </w:rPr>
              <w:t xml:space="preserve">    Brittisk underrättelsetjänst: Matbrist och kaos väntar när ekosystemen faller</w:t>
            </w:r>
            <w:r w:rsidDel="00000000" w:rsidR="00000000" w:rsidRPr="00000000">
              <w:rPr>
                <w:b w:val="1"/>
                <w:bCs w:val="1"/>
                <w:sz w:val="46"/>
                <w:szCs w:val="46"/>
                <w:rtl w:val="0"/>
              </w:rPr>
              <w:t xml:space="preserve"> </w:t>
            </w:r>
            <w:r w:rsidDel="00000000" w:rsidR="00000000" w:rsidRPr="00000000">
              <w:rPr>
                <w:rtl w:val="0"/>
              </w:rPr>
            </w:r>
          </w:p>
          <w:p w:rsidR="00000000" w:rsidDel="00000000" w:rsidP="00000000" w:rsidRDefault="00000000" w:rsidRPr="00000000" w14:paraId="0000000B">
            <w:pPr>
              <w:jc w:val="center"/>
              <w:rPr/>
            </w:pPr>
            <w:r w:rsidDel="00000000" w:rsidR="00000000" w:rsidRPr="00000000">
              <w:rPr>
                <w:rtl w:val="0"/>
              </w:rPr>
            </w:r>
          </w:p>
          <w:p w:rsidR="00000000" w:rsidDel="00000000" w:rsidP="00000000" w:rsidRDefault="00000000" w:rsidRPr="00000000" w14:paraId="0000000C">
            <w:pPr>
              <w:jc w:val="center"/>
              <w:rPr/>
            </w:pPr>
            <w:r w:rsidDel="00000000" w:rsidR="00000000" w:rsidRPr="00000000">
              <w:rPr>
                <w:rtl w:val="0"/>
              </w:rPr>
            </w:r>
          </w:p>
          <w:p w:rsidR="00000000" w:rsidDel="00000000" w:rsidP="00000000" w:rsidRDefault="00000000" w:rsidRPr="00000000" w14:paraId="0000000D">
            <w:pPr>
              <w:jc w:val="center"/>
              <w:rPr/>
            </w:pPr>
            <w:r w:rsidDel="00000000" w:rsidR="00000000" w:rsidRPr="00000000">
              <w:rPr/>
              <w:drawing>
                <wp:inline distB="0" distT="0" distL="0" distR="0">
                  <wp:extent cx="4033838" cy="3121528"/>
                  <wp:effectExtent b="0" l="0" r="0" t="0"/>
                  <wp:docPr descr="En bild som visar text, grafisk design, affisch, illustration&#10;&#10;AI-genererat innehåll kan vara felaktigt." id="2071967678" name="image2.jpg"/>
                  <a:graphic>
                    <a:graphicData uri="http://schemas.openxmlformats.org/drawingml/2006/picture">
                      <pic:pic>
                        <pic:nvPicPr>
                          <pic:cNvPr descr="En bild som visar text, grafisk design, affisch, illustration&#10;&#10;AI-genererat innehåll kan vara felaktigt." id="0" name="image2.jpg"/>
                          <pic:cNvPicPr preferRelativeResize="0"/>
                        </pic:nvPicPr>
                        <pic:blipFill>
                          <a:blip r:embed="rId7"/>
                          <a:srcRect b="0" l="0" r="0" t="0"/>
                          <a:stretch>
                            <a:fillRect/>
                          </a:stretch>
                        </pic:blipFill>
                        <pic:spPr>
                          <a:xfrm>
                            <a:off x="0" y="0"/>
                            <a:ext cx="4033838" cy="3121528"/>
                          </a:xfrm>
                          <a:prstGeom prst="rect"/>
                          <a:ln/>
                        </pic:spPr>
                      </pic:pic>
                    </a:graphicData>
                  </a:graphic>
                </wp:inline>
              </w:drawing>
            </w:r>
            <w:r w:rsidDel="00000000" w:rsidR="00000000" w:rsidRPr="00000000">
              <w:rPr>
                <w:rtl w:val="0"/>
              </w:rPr>
            </w:r>
          </w:p>
          <w:p w:rsidR="00000000" w:rsidDel="00000000" w:rsidP="00000000" w:rsidRDefault="00000000" w:rsidRPr="00000000" w14:paraId="0000000E">
            <w:pPr>
              <w:jc w:val="center"/>
              <w:rPr/>
            </w:pPr>
            <w:r w:rsidDel="00000000" w:rsidR="00000000" w:rsidRPr="00000000">
              <w:rPr/>
              <w:drawing>
                <wp:inline distB="114300" distT="114300" distL="114300" distR="114300">
                  <wp:extent cx="1270912" cy="491579"/>
                  <wp:effectExtent b="0" l="0" r="0" t="0"/>
                  <wp:docPr id="2071967680" name="image1.png"/>
                  <a:graphic>
                    <a:graphicData uri="http://schemas.openxmlformats.org/drawingml/2006/picture">
                      <pic:pic>
                        <pic:nvPicPr>
                          <pic:cNvPr id="0" name="image1.png"/>
                          <pic:cNvPicPr preferRelativeResize="0"/>
                        </pic:nvPicPr>
                        <pic:blipFill>
                          <a:blip r:embed="rId8"/>
                          <a:srcRect b="0" l="0" r="0" t="0"/>
                          <a:stretch>
                            <a:fillRect/>
                          </a:stretch>
                        </pic:blipFill>
                        <pic:spPr>
                          <a:xfrm>
                            <a:off x="0" y="0"/>
                            <a:ext cx="1270912" cy="491579"/>
                          </a:xfrm>
                          <a:prstGeom prst="rect"/>
                          <a:ln/>
                        </pic:spPr>
                      </pic:pic>
                    </a:graphicData>
                  </a:graphic>
                </wp:inline>
              </w:drawing>
            </w:r>
            <w:r w:rsidDel="00000000" w:rsidR="00000000" w:rsidRPr="00000000">
              <w:rPr>
                <w:rtl w:val="0"/>
              </w:rPr>
            </w:r>
          </w:p>
        </w:tc>
      </w:tr>
      <w:tr>
        <w:trPr>
          <w:cantSplit w:val="0"/>
          <w:trHeight w:val="11176" w:hRule="atLeast"/>
          <w:tblHeader w:val="0"/>
        </w:trPr>
        <w:tc>
          <w:tcPr/>
          <w:p w:rsidR="00000000" w:rsidDel="00000000" w:rsidP="00000000" w:rsidRDefault="00000000" w:rsidRPr="00000000" w14:paraId="0000000F">
            <w:pPr>
              <w:rPr/>
            </w:pPr>
            <w:r w:rsidDel="00000000" w:rsidR="00000000" w:rsidRPr="00000000">
              <w:rPr>
                <w:b w:val="1"/>
                <w:bCs w:val="1"/>
                <w:rtl w:val="0"/>
              </w:rPr>
              <w:t xml:space="preserve">BIOLOGISK MÅNGFALD ÄR GRUNDEN FÖR ALLT LIV</w:t>
            </w:r>
            <w:r w:rsidDel="00000000" w:rsidR="00000000" w:rsidRPr="00000000">
              <w:rPr>
                <w:rtl w:val="0"/>
              </w:rPr>
            </w:r>
          </w:p>
          <w:p w:rsidR="00000000" w:rsidDel="00000000" w:rsidP="00000000" w:rsidRDefault="00000000" w:rsidRPr="00000000" w14:paraId="00000010">
            <w:pPr>
              <w:rPr/>
            </w:pPr>
            <w:r w:rsidDel="00000000" w:rsidR="00000000" w:rsidRPr="00000000">
              <w:rPr>
                <w:rtl w:val="0"/>
              </w:rPr>
              <w:t xml:space="preserve">Biologisk mångfald betyder variationen av allt levande: skogar, arter, svampar, fåglar, insekter, korallrev, våtmarker – och alla ekosystem vi människor är beroende av.När mångfalden minskar rubbas naturens förmåga att ge oss det vi tar för givet:</w:t>
            </w:r>
          </w:p>
          <w:tbl>
            <w:tblPr>
              <w:tblStyle w:val="Table2"/>
              <w:tblW w:w="7214.0" w:type="dxa"/>
              <w:jc w:val="left"/>
              <w:tblLayout w:type="fixed"/>
              <w:tblLook w:val="0400"/>
            </w:tblPr>
            <w:tblGrid>
              <w:gridCol w:w="2479"/>
              <w:gridCol w:w="4735"/>
              <w:tblGridChange w:id="0">
                <w:tblGrid>
                  <w:gridCol w:w="2479"/>
                  <w:gridCol w:w="4735"/>
                </w:tblGrid>
              </w:tblGridChange>
            </w:tblGrid>
            <w:tr>
              <w:trPr>
                <w:cantSplit w:val="0"/>
                <w:tblHeader w:val="0"/>
              </w:trPr>
              <w:tc>
                <w:tcPr>
                  <w:tcMar>
                    <w:top w:w="0.0" w:type="dxa"/>
                    <w:left w:w="108.0" w:type="dxa"/>
                    <w:bottom w:w="0.0" w:type="dxa"/>
                    <w:right w:w="108.0" w:type="dxa"/>
                  </w:tcMar>
                </w:tcPr>
                <w:p w:rsidR="00000000" w:rsidDel="00000000" w:rsidP="00000000" w:rsidRDefault="00000000" w:rsidRPr="00000000" w14:paraId="00000011">
                  <w:pPr>
                    <w:numPr>
                      <w:ilvl w:val="0"/>
                      <w:numId w:val="1"/>
                    </w:numPr>
                    <w:spacing w:after="0" w:line="240" w:lineRule="auto"/>
                    <w:ind w:left="720" w:hanging="360"/>
                    <w:rPr/>
                  </w:pPr>
                  <w:r w:rsidDel="00000000" w:rsidR="00000000" w:rsidRPr="00000000">
                    <w:rPr>
                      <w:rtl w:val="0"/>
                    </w:rPr>
                    <w:t xml:space="preserve">ren luft</w:t>
                  </w:r>
                </w:p>
              </w:tc>
              <w:tc>
                <w:tcPr>
                  <w:tcMar>
                    <w:top w:w="0.0" w:type="dxa"/>
                    <w:left w:w="108.0" w:type="dxa"/>
                    <w:bottom w:w="0.0" w:type="dxa"/>
                    <w:right w:w="108.0" w:type="dxa"/>
                  </w:tcMar>
                </w:tcPr>
                <w:p w:rsidR="00000000" w:rsidDel="00000000" w:rsidP="00000000" w:rsidRDefault="00000000" w:rsidRPr="00000000" w14:paraId="00000012">
                  <w:pPr>
                    <w:numPr>
                      <w:ilvl w:val="0"/>
                      <w:numId w:val="2"/>
                    </w:numPr>
                    <w:spacing w:after="0" w:line="240" w:lineRule="auto"/>
                    <w:ind w:left="720" w:hanging="360"/>
                    <w:rPr/>
                  </w:pPr>
                  <w:r w:rsidDel="00000000" w:rsidR="00000000" w:rsidRPr="00000000">
                    <w:rPr>
                      <w:rtl w:val="0"/>
                    </w:rPr>
                    <w:t xml:space="preserve">pollinering</w:t>
                  </w:r>
                </w:p>
              </w:tc>
            </w:tr>
            <w:tr>
              <w:trPr>
                <w:cantSplit w:val="0"/>
                <w:tblHeader w:val="0"/>
              </w:trPr>
              <w:tc>
                <w:tcPr>
                  <w:tcMar>
                    <w:top w:w="0.0" w:type="dxa"/>
                    <w:left w:w="108.0" w:type="dxa"/>
                    <w:bottom w:w="0.0" w:type="dxa"/>
                    <w:right w:w="108.0" w:type="dxa"/>
                  </w:tcMar>
                </w:tcPr>
                <w:p w:rsidR="00000000" w:rsidDel="00000000" w:rsidP="00000000" w:rsidRDefault="00000000" w:rsidRPr="00000000" w14:paraId="00000013">
                  <w:pPr>
                    <w:numPr>
                      <w:ilvl w:val="0"/>
                      <w:numId w:val="3"/>
                    </w:numPr>
                    <w:spacing w:after="0" w:line="240" w:lineRule="auto"/>
                    <w:ind w:left="720" w:hanging="360"/>
                    <w:rPr/>
                  </w:pPr>
                  <w:r w:rsidDel="00000000" w:rsidR="00000000" w:rsidRPr="00000000">
                    <w:rPr>
                      <w:rtl w:val="0"/>
                    </w:rPr>
                    <w:t xml:space="preserve">rent vatten</w:t>
                  </w:r>
                </w:p>
              </w:tc>
              <w:tc>
                <w:tcPr>
                  <w:tcMar>
                    <w:top w:w="0.0" w:type="dxa"/>
                    <w:left w:w="108.0" w:type="dxa"/>
                    <w:bottom w:w="0.0" w:type="dxa"/>
                    <w:right w:w="108.0" w:type="dxa"/>
                  </w:tcMar>
                </w:tcPr>
                <w:p w:rsidR="00000000" w:rsidDel="00000000" w:rsidP="00000000" w:rsidRDefault="00000000" w:rsidRPr="00000000" w14:paraId="00000014">
                  <w:pPr>
                    <w:numPr>
                      <w:ilvl w:val="0"/>
                      <w:numId w:val="4"/>
                    </w:numPr>
                    <w:spacing w:after="0" w:line="240" w:lineRule="auto"/>
                    <w:ind w:left="720" w:hanging="360"/>
                    <w:rPr/>
                  </w:pPr>
                  <w:r w:rsidDel="00000000" w:rsidR="00000000" w:rsidRPr="00000000">
                    <w:rPr>
                      <w:rtl w:val="0"/>
                    </w:rPr>
                    <w:t xml:space="preserve">klimatanpassning</w:t>
                  </w:r>
                </w:p>
              </w:tc>
            </w:tr>
            <w:tr>
              <w:trPr>
                <w:cantSplit w:val="0"/>
                <w:tblHeader w:val="0"/>
              </w:trPr>
              <w:tc>
                <w:tcPr>
                  <w:tcMar>
                    <w:top w:w="0.0" w:type="dxa"/>
                    <w:left w:w="108.0" w:type="dxa"/>
                    <w:bottom w:w="0.0" w:type="dxa"/>
                    <w:right w:w="108.0" w:type="dxa"/>
                  </w:tcMar>
                </w:tcPr>
                <w:p w:rsidR="00000000" w:rsidDel="00000000" w:rsidP="00000000" w:rsidRDefault="00000000" w:rsidRPr="00000000" w14:paraId="00000015">
                  <w:pPr>
                    <w:numPr>
                      <w:ilvl w:val="0"/>
                      <w:numId w:val="5"/>
                    </w:numPr>
                    <w:spacing w:after="0" w:line="240" w:lineRule="auto"/>
                    <w:ind w:left="720" w:hanging="360"/>
                    <w:rPr/>
                  </w:pPr>
                  <w:r w:rsidDel="00000000" w:rsidR="00000000" w:rsidRPr="00000000">
                    <w:rPr>
                      <w:rtl w:val="0"/>
                    </w:rPr>
                    <w:t xml:space="preserve">matproduktion</w:t>
                  </w:r>
                </w:p>
              </w:tc>
              <w:tc>
                <w:tcPr>
                  <w:tcMar>
                    <w:top w:w="0.0" w:type="dxa"/>
                    <w:left w:w="108.0" w:type="dxa"/>
                    <w:bottom w:w="0.0" w:type="dxa"/>
                    <w:right w:w="108.0" w:type="dxa"/>
                  </w:tcMar>
                </w:tcPr>
                <w:p w:rsidR="00000000" w:rsidDel="00000000" w:rsidP="00000000" w:rsidRDefault="00000000" w:rsidRPr="00000000" w14:paraId="00000016">
                  <w:pPr>
                    <w:numPr>
                      <w:ilvl w:val="0"/>
                      <w:numId w:val="6"/>
                    </w:numPr>
                    <w:spacing w:after="0" w:line="240" w:lineRule="auto"/>
                    <w:ind w:left="720" w:hanging="360"/>
                    <w:rPr/>
                  </w:pPr>
                  <w:r w:rsidDel="00000000" w:rsidR="00000000" w:rsidRPr="00000000">
                    <w:rPr>
                      <w:rtl w:val="0"/>
                    </w:rPr>
                    <w:t xml:space="preserve">stabila ekosystem som tål störningar</w:t>
                  </w:r>
                </w:p>
              </w:tc>
            </w:tr>
          </w:tbl>
          <w:p w:rsidR="00000000" w:rsidDel="00000000" w:rsidP="00000000" w:rsidRDefault="00000000" w:rsidRPr="00000000" w14:paraId="00000017">
            <w:pPr>
              <w:rPr/>
            </w:pPr>
            <w:r w:rsidDel="00000000" w:rsidR="00000000" w:rsidRPr="00000000">
              <w:rPr>
                <w:rtl w:val="0"/>
              </w:rPr>
            </w:r>
          </w:p>
          <w:p w:rsidR="00000000" w:rsidDel="00000000" w:rsidP="00000000" w:rsidRDefault="00000000" w:rsidRPr="00000000" w14:paraId="00000018">
            <w:pPr>
              <w:rPr/>
            </w:pPr>
            <w:r w:rsidDel="00000000" w:rsidR="00000000" w:rsidRPr="00000000">
              <w:rPr>
                <w:b w:val="1"/>
                <w:bCs w:val="1"/>
                <w:rtl w:val="0"/>
              </w:rPr>
              <w:t xml:space="preserve">EN NATUR SOM FÖRSVAGAS FÖRSVAGAR OSS</w:t>
            </w:r>
            <w:r w:rsidDel="00000000" w:rsidR="00000000" w:rsidRPr="00000000">
              <w:rPr>
                <w:rtl w:val="0"/>
              </w:rPr>
            </w:r>
          </w:p>
          <w:p w:rsidR="00000000" w:rsidDel="00000000" w:rsidP="00000000" w:rsidRDefault="00000000" w:rsidRPr="00000000" w14:paraId="00000019">
            <w:pPr>
              <w:rPr/>
            </w:pPr>
            <w:r w:rsidDel="00000000" w:rsidR="00000000" w:rsidRPr="00000000">
              <w:rPr>
                <w:rtl w:val="0"/>
              </w:rPr>
              <w:t xml:space="preserve">Arter försvinner idag i ett tempo som saknar motstycke. När ekosystem faller sönder blir också samhället mer sårbart. Att värna den biologiska mångfalden handlar alltså inte bara om djur och växter - det handlar om framtiden även för människor. </w:t>
              <w:br w:type="textWrapping"/>
              <w:t xml:space="preserve">Att öka graden av självförsörjning är även en säkerhetsfråga i en orolig omvärld. Därför har brittisk underrättelsetjänst varnat för kollaps och kaos i en ny rapport.</w:t>
            </w:r>
          </w:p>
          <w:p w:rsidR="00000000" w:rsidDel="00000000" w:rsidP="00000000" w:rsidRDefault="00000000" w:rsidRPr="00000000" w14:paraId="0000001A">
            <w:pPr>
              <w:rPr/>
            </w:pPr>
            <w:r w:rsidDel="00000000" w:rsidR="00000000" w:rsidRPr="00000000">
              <w:rPr>
                <w:rtl w:val="0"/>
              </w:rPr>
            </w:r>
          </w:p>
          <w:p w:rsidR="00000000" w:rsidDel="00000000" w:rsidP="00000000" w:rsidRDefault="00000000" w:rsidRPr="00000000" w14:paraId="0000001B">
            <w:pPr>
              <w:rPr/>
            </w:pPr>
            <w:r w:rsidDel="00000000" w:rsidR="00000000" w:rsidRPr="00000000">
              <w:rPr>
                <w:b w:val="1"/>
                <w:bCs w:val="1"/>
                <w:rtl w:val="0"/>
              </w:rPr>
              <w:t xml:space="preserve">VAD KAN VI GÖRA I VÅR KOMMUN?</w:t>
              <w:br w:type="textWrapping"/>
            </w:r>
            <w:r w:rsidDel="00000000" w:rsidR="00000000" w:rsidRPr="00000000">
              <w:rPr>
                <w:rtl w:val="0"/>
              </w:rPr>
              <w:t xml:space="preserve">Beslut som rör skog, hav, jordbruk, vatten, naturvård och klimat påverkar den biologiska mångfalden direkt. </w:t>
              <w:br w:type="textWrapping"/>
            </w:r>
            <w:r w:rsidDel="00000000" w:rsidR="00000000" w:rsidRPr="00000000">
              <w:rPr>
                <w:b w:val="1"/>
                <w:bCs w:val="1"/>
                <w:rtl w:val="0"/>
              </w:rPr>
              <w:br w:type="textWrapping"/>
              <w:t xml:space="preserve">Stötta lokal matproduktion.</w:t>
              <w:br w:type="textWrapping"/>
            </w:r>
            <w:r w:rsidDel="00000000" w:rsidR="00000000" w:rsidRPr="00000000">
              <w:rPr>
                <w:rtl w:val="0"/>
              </w:rPr>
              <w:t xml:space="preserve">🥕För Sveriges beredskap krävs en stark inhemsk produktion. Självförsörjningsgraden är ungefär 50 procent, men försörjningsförmågan är i praktiken mycket lägre än så, eftersom produktionen är beroende av importerade insatsvaror som gödsel, drivmedel och foder.</w:t>
              <w:br w:type="textWrapping"/>
            </w:r>
          </w:p>
          <w:p w:rsidR="00000000" w:rsidDel="00000000" w:rsidP="00000000" w:rsidRDefault="00000000" w:rsidRPr="00000000" w14:paraId="0000001C">
            <w:pPr>
              <w:rPr>
                <w:b w:val="1"/>
                <w:bCs w:val="1"/>
              </w:rPr>
            </w:pPr>
            <w:r w:rsidDel="00000000" w:rsidR="00000000" w:rsidRPr="00000000">
              <w:rPr>
                <w:b w:val="1"/>
                <w:bCs w:val="1"/>
                <w:rtl w:val="0"/>
              </w:rPr>
              <w:t xml:space="preserve">Sveriges handlingsplan för biologisk mångfald</w:t>
            </w:r>
          </w:p>
          <w:p w:rsidR="00000000" w:rsidDel="00000000" w:rsidP="00000000" w:rsidRDefault="00000000" w:rsidRPr="00000000" w14:paraId="0000001D">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🐝Mångfalden av pollinatörer ska förbättras senast år 2030 och minskningen av populationerna ska stoppas. Pollinatörerna ser till att våra åkrar ger skörd, fruktträden blommar och håller den biologiska mångfalden levande.</w:t>
            </w:r>
          </w:p>
          <w:p w:rsidR="00000000" w:rsidDel="00000000" w:rsidP="00000000" w:rsidRDefault="00000000" w:rsidRPr="00000000" w14:paraId="0000001E">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🌳En majoritet av kommunerna ska senast 2030 integrera stadsgrönska och ekosystemstjänster i urbana miljöer. Gröna städer är inte en lyx utan en nödvändighet. Träd, parker och gröna tak svalkar våra städer under värmeböljor, renar luften vi andas och tar hand om regn som annars riskerar att skapa översvämningar.</w:t>
            </w:r>
          </w:p>
          <w:p w:rsidR="00000000" w:rsidDel="00000000" w:rsidP="00000000" w:rsidRDefault="00000000" w:rsidRPr="00000000" w14:paraId="0000001F">
            <w:pPr>
              <w:rPr>
                <w:rFonts w:ascii="Arial" w:cs="Arial" w:eastAsia="Arial" w:hAnsi="Arial"/>
                <w:b w:val="1"/>
                <w:bCs w:val="1"/>
                <w:sz w:val="18"/>
                <w:szCs w:val="18"/>
                <w:highlight w:val="white"/>
              </w:rPr>
            </w:pPr>
            <w:r w:rsidDel="00000000" w:rsidR="00000000" w:rsidRPr="00000000">
              <w:rPr>
                <w:rtl w:val="0"/>
              </w:rPr>
            </w:r>
          </w:p>
          <w:p w:rsidR="00000000" w:rsidDel="00000000" w:rsidP="00000000" w:rsidRDefault="00000000" w:rsidRPr="00000000" w14:paraId="00000020">
            <w:pPr>
              <w:rPr>
                <w:rFonts w:ascii="Arial" w:cs="Arial" w:eastAsia="Arial" w:hAnsi="Arial"/>
                <w:sz w:val="18"/>
                <w:szCs w:val="18"/>
                <w:highlight w:val="white"/>
              </w:rPr>
            </w:pPr>
            <w:r w:rsidDel="00000000" w:rsidR="00000000" w:rsidRPr="00000000">
              <w:rPr>
                <w:rFonts w:ascii="Arial" w:cs="Arial" w:eastAsia="Arial" w:hAnsi="Arial"/>
                <w:sz w:val="18"/>
                <w:szCs w:val="18"/>
                <w:highlight w:val="white"/>
                <w:rtl w:val="0"/>
              </w:rPr>
              <w:t xml:space="preserve">Källor: </w:t>
            </w:r>
            <w:hyperlink r:id="rId9">
              <w:r w:rsidDel="00000000" w:rsidR="00000000" w:rsidRPr="00000000">
                <w:rPr>
                  <w:rFonts w:ascii="Arial" w:cs="Arial" w:eastAsia="Arial" w:hAnsi="Arial"/>
                  <w:color w:val="1155cc"/>
                  <w:sz w:val="18"/>
                  <w:szCs w:val="18"/>
                  <w:highlight w:val="white"/>
                  <w:u w:val="single"/>
                  <w:rtl w:val="0"/>
                </w:rPr>
                <w:t xml:space="preserve">Matupproret.nu</w:t>
              </w:r>
            </w:hyperlink>
            <w:r w:rsidDel="00000000" w:rsidR="00000000" w:rsidRPr="00000000">
              <w:rPr>
                <w:rFonts w:ascii="Arial" w:cs="Arial" w:eastAsia="Arial" w:hAnsi="Arial"/>
                <w:sz w:val="18"/>
                <w:szCs w:val="18"/>
                <w:highlight w:val="white"/>
                <w:rtl w:val="0"/>
              </w:rPr>
              <w:t xml:space="preserve">, </w:t>
            </w:r>
            <w:hyperlink r:id="rId10">
              <w:r w:rsidDel="00000000" w:rsidR="00000000" w:rsidRPr="00000000">
                <w:rPr>
                  <w:rFonts w:ascii="Arial" w:cs="Arial" w:eastAsia="Arial" w:hAnsi="Arial"/>
                  <w:color w:val="1155cc"/>
                  <w:sz w:val="18"/>
                  <w:szCs w:val="18"/>
                  <w:highlight w:val="white"/>
                  <w:u w:val="single"/>
                  <w:rtl w:val="0"/>
                </w:rPr>
                <w:t xml:space="preserve">En svensk strategi för biologisk mångfald och ekosystemtjänster - </w:t>
              </w:r>
            </w:hyperlink>
            <w:hyperlink r:id="rId11">
              <w:r w:rsidDel="00000000" w:rsidR="00000000" w:rsidRPr="00000000">
                <w:rPr>
                  <w:rFonts w:ascii="Arial" w:cs="Arial" w:eastAsia="Arial" w:hAnsi="Arial"/>
                  <w:color w:val="1155cc"/>
                  <w:sz w:val="18"/>
                  <w:szCs w:val="18"/>
                  <w:highlight w:val="white"/>
                  <w:u w:val="single"/>
                  <w:rtl w:val="0"/>
                </w:rPr>
                <w:t xml:space="preserve">Regeringen.se</w:t>
              </w:r>
            </w:hyperlink>
            <w:r w:rsidDel="00000000" w:rsidR="00000000" w:rsidRPr="00000000">
              <w:rPr>
                <w:rFonts w:ascii="Arial" w:cs="Arial" w:eastAsia="Arial" w:hAnsi="Arial"/>
                <w:sz w:val="18"/>
                <w:szCs w:val="18"/>
                <w:highlight w:val="white"/>
                <w:rtl w:val="0"/>
              </w:rPr>
              <w:t xml:space="preserve"> HM Government  ”</w:t>
            </w:r>
            <w:hyperlink r:id="rId12">
              <w:r w:rsidDel="00000000" w:rsidR="00000000" w:rsidRPr="00000000">
                <w:rPr>
                  <w:rFonts w:ascii="Arial" w:cs="Arial" w:eastAsia="Arial" w:hAnsi="Arial"/>
                  <w:color w:val="1155cc"/>
                  <w:sz w:val="18"/>
                  <w:szCs w:val="18"/>
                  <w:highlight w:val="white"/>
                  <w:u w:val="single"/>
                  <w:rtl w:val="0"/>
                </w:rPr>
                <w:t xml:space="preserve">National security assessment - global biodiversity loss ecosystem collapse and national security</w:t>
              </w:r>
            </w:hyperlink>
            <w:r w:rsidDel="00000000" w:rsidR="00000000" w:rsidRPr="00000000">
              <w:rPr>
                <w:rtl w:val="0"/>
              </w:rPr>
            </w:r>
          </w:p>
        </w:tc>
        <w:tc>
          <w:tcPr/>
          <w:p w:rsidR="00000000" w:rsidDel="00000000" w:rsidP="00000000" w:rsidRDefault="00000000" w:rsidRPr="00000000" w14:paraId="00000021">
            <w:pPr>
              <w:rPr/>
            </w:pPr>
            <w:r w:rsidDel="00000000" w:rsidR="00000000" w:rsidRPr="00000000">
              <w:rPr>
                <w:b w:val="1"/>
                <w:bCs w:val="1"/>
                <w:rtl w:val="0"/>
              </w:rPr>
              <w:t xml:space="preserve">BIOLOGISK MÅNGFALD ÄR GRUNDEN FÖR ALLT LIV</w:t>
            </w:r>
            <w:r w:rsidDel="00000000" w:rsidR="00000000" w:rsidRPr="00000000">
              <w:rPr>
                <w:rtl w:val="0"/>
              </w:rPr>
            </w:r>
          </w:p>
          <w:p w:rsidR="00000000" w:rsidDel="00000000" w:rsidP="00000000" w:rsidRDefault="00000000" w:rsidRPr="00000000" w14:paraId="00000022">
            <w:pPr>
              <w:rPr/>
            </w:pPr>
            <w:r w:rsidDel="00000000" w:rsidR="00000000" w:rsidRPr="00000000">
              <w:rPr>
                <w:rtl w:val="0"/>
              </w:rPr>
              <w:t xml:space="preserve">Biologisk mångfald betyder variationen av allt levande: skogar, arter, svampar, fåglar, insekter, korallrev, våtmarker – och alla ekosystem vi människor är beroende av.När mångfalden minskar rubbas naturens förmåga att ge oss det vi tar för givet:</w:t>
            </w:r>
          </w:p>
          <w:tbl>
            <w:tblPr>
              <w:tblStyle w:val="Table3"/>
              <w:tblW w:w="7499.0" w:type="dxa"/>
              <w:jc w:val="left"/>
              <w:tblLayout w:type="fixed"/>
              <w:tblLook w:val="0400"/>
            </w:tblPr>
            <w:tblGrid>
              <w:gridCol w:w="2479"/>
              <w:gridCol w:w="5020"/>
              <w:tblGridChange w:id="0">
                <w:tblGrid>
                  <w:gridCol w:w="2479"/>
                  <w:gridCol w:w="5020"/>
                </w:tblGrid>
              </w:tblGridChange>
            </w:tblGrid>
            <w:tr>
              <w:trPr>
                <w:cantSplit w:val="0"/>
                <w:tblHeader w:val="0"/>
              </w:trPr>
              <w:tc>
                <w:tcPr>
                  <w:tcMar>
                    <w:top w:w="0.0" w:type="dxa"/>
                    <w:left w:w="108.0" w:type="dxa"/>
                    <w:bottom w:w="0.0" w:type="dxa"/>
                    <w:right w:w="108.0" w:type="dxa"/>
                  </w:tcMar>
                </w:tcPr>
                <w:p w:rsidR="00000000" w:rsidDel="00000000" w:rsidP="00000000" w:rsidRDefault="00000000" w:rsidRPr="00000000" w14:paraId="00000023">
                  <w:pPr>
                    <w:numPr>
                      <w:ilvl w:val="0"/>
                      <w:numId w:val="1"/>
                    </w:numPr>
                    <w:spacing w:after="0" w:line="240" w:lineRule="auto"/>
                    <w:ind w:left="720" w:hanging="360"/>
                    <w:rPr/>
                  </w:pPr>
                  <w:r w:rsidDel="00000000" w:rsidR="00000000" w:rsidRPr="00000000">
                    <w:rPr>
                      <w:rtl w:val="0"/>
                    </w:rPr>
                    <w:t xml:space="preserve">ren luft</w:t>
                  </w:r>
                </w:p>
              </w:tc>
              <w:tc>
                <w:tcPr>
                  <w:tcMar>
                    <w:top w:w="0.0" w:type="dxa"/>
                    <w:left w:w="108.0" w:type="dxa"/>
                    <w:bottom w:w="0.0" w:type="dxa"/>
                    <w:right w:w="108.0" w:type="dxa"/>
                  </w:tcMar>
                </w:tcPr>
                <w:p w:rsidR="00000000" w:rsidDel="00000000" w:rsidP="00000000" w:rsidRDefault="00000000" w:rsidRPr="00000000" w14:paraId="00000024">
                  <w:pPr>
                    <w:numPr>
                      <w:ilvl w:val="0"/>
                      <w:numId w:val="2"/>
                    </w:numPr>
                    <w:spacing w:after="0" w:line="240" w:lineRule="auto"/>
                    <w:ind w:left="720" w:hanging="360"/>
                    <w:rPr/>
                  </w:pPr>
                  <w:r w:rsidDel="00000000" w:rsidR="00000000" w:rsidRPr="00000000">
                    <w:rPr>
                      <w:rtl w:val="0"/>
                    </w:rPr>
                    <w:t xml:space="preserve">pollinering</w:t>
                  </w:r>
                </w:p>
              </w:tc>
            </w:tr>
            <w:tr>
              <w:trPr>
                <w:cantSplit w:val="0"/>
                <w:tblHeader w:val="0"/>
              </w:trPr>
              <w:tc>
                <w:tcPr>
                  <w:tcMar>
                    <w:top w:w="0.0" w:type="dxa"/>
                    <w:left w:w="108.0" w:type="dxa"/>
                    <w:bottom w:w="0.0" w:type="dxa"/>
                    <w:right w:w="108.0" w:type="dxa"/>
                  </w:tcMar>
                </w:tcPr>
                <w:p w:rsidR="00000000" w:rsidDel="00000000" w:rsidP="00000000" w:rsidRDefault="00000000" w:rsidRPr="00000000" w14:paraId="00000025">
                  <w:pPr>
                    <w:numPr>
                      <w:ilvl w:val="0"/>
                      <w:numId w:val="3"/>
                    </w:numPr>
                    <w:spacing w:after="0" w:line="240" w:lineRule="auto"/>
                    <w:ind w:left="720" w:hanging="360"/>
                    <w:rPr/>
                  </w:pPr>
                  <w:r w:rsidDel="00000000" w:rsidR="00000000" w:rsidRPr="00000000">
                    <w:rPr>
                      <w:rtl w:val="0"/>
                    </w:rPr>
                    <w:t xml:space="preserve">rent vatten</w:t>
                  </w:r>
                </w:p>
              </w:tc>
              <w:tc>
                <w:tcPr>
                  <w:tcMar>
                    <w:top w:w="0.0" w:type="dxa"/>
                    <w:left w:w="108.0" w:type="dxa"/>
                    <w:bottom w:w="0.0" w:type="dxa"/>
                    <w:right w:w="108.0" w:type="dxa"/>
                  </w:tcMar>
                </w:tcPr>
                <w:p w:rsidR="00000000" w:rsidDel="00000000" w:rsidP="00000000" w:rsidRDefault="00000000" w:rsidRPr="00000000" w14:paraId="00000026">
                  <w:pPr>
                    <w:numPr>
                      <w:ilvl w:val="0"/>
                      <w:numId w:val="4"/>
                    </w:numPr>
                    <w:spacing w:after="0" w:line="240" w:lineRule="auto"/>
                    <w:ind w:left="720" w:hanging="360"/>
                    <w:rPr/>
                  </w:pPr>
                  <w:r w:rsidDel="00000000" w:rsidR="00000000" w:rsidRPr="00000000">
                    <w:rPr>
                      <w:rtl w:val="0"/>
                    </w:rPr>
                    <w:t xml:space="preserve">klimatanpassning</w:t>
                  </w:r>
                </w:p>
              </w:tc>
            </w:tr>
            <w:tr>
              <w:trPr>
                <w:cantSplit w:val="0"/>
                <w:tblHeader w:val="0"/>
              </w:trPr>
              <w:tc>
                <w:tcPr>
                  <w:tcMar>
                    <w:top w:w="0.0" w:type="dxa"/>
                    <w:left w:w="108.0" w:type="dxa"/>
                    <w:bottom w:w="0.0" w:type="dxa"/>
                    <w:right w:w="108.0" w:type="dxa"/>
                  </w:tcMar>
                </w:tcPr>
                <w:p w:rsidR="00000000" w:rsidDel="00000000" w:rsidP="00000000" w:rsidRDefault="00000000" w:rsidRPr="00000000" w14:paraId="00000027">
                  <w:pPr>
                    <w:numPr>
                      <w:ilvl w:val="0"/>
                      <w:numId w:val="5"/>
                    </w:numPr>
                    <w:spacing w:after="0" w:line="240" w:lineRule="auto"/>
                    <w:ind w:left="720" w:hanging="360"/>
                    <w:rPr/>
                  </w:pPr>
                  <w:r w:rsidDel="00000000" w:rsidR="00000000" w:rsidRPr="00000000">
                    <w:rPr>
                      <w:rtl w:val="0"/>
                    </w:rPr>
                    <w:t xml:space="preserve">matproduktion</w:t>
                  </w:r>
                </w:p>
              </w:tc>
              <w:tc>
                <w:tcPr>
                  <w:tcMar>
                    <w:top w:w="0.0" w:type="dxa"/>
                    <w:left w:w="108.0" w:type="dxa"/>
                    <w:bottom w:w="0.0" w:type="dxa"/>
                    <w:right w:w="108.0" w:type="dxa"/>
                  </w:tcMar>
                </w:tcPr>
                <w:p w:rsidR="00000000" w:rsidDel="00000000" w:rsidP="00000000" w:rsidRDefault="00000000" w:rsidRPr="00000000" w14:paraId="00000028">
                  <w:pPr>
                    <w:numPr>
                      <w:ilvl w:val="0"/>
                      <w:numId w:val="6"/>
                    </w:numPr>
                    <w:spacing w:after="0" w:line="240" w:lineRule="auto"/>
                    <w:ind w:left="720" w:hanging="360"/>
                    <w:rPr/>
                  </w:pPr>
                  <w:r w:rsidDel="00000000" w:rsidR="00000000" w:rsidRPr="00000000">
                    <w:rPr>
                      <w:rtl w:val="0"/>
                    </w:rPr>
                    <w:t xml:space="preserve">stabila ekosystem som tål störningar</w:t>
                  </w:r>
                </w:p>
              </w:tc>
            </w:tr>
          </w:tbl>
          <w:p w:rsidR="00000000" w:rsidDel="00000000" w:rsidP="00000000" w:rsidRDefault="00000000" w:rsidRPr="00000000" w14:paraId="00000029">
            <w:pPr>
              <w:rPr/>
            </w:pPr>
            <w:r w:rsidDel="00000000" w:rsidR="00000000" w:rsidRPr="00000000">
              <w:rPr>
                <w:rtl w:val="0"/>
              </w:rPr>
            </w:r>
          </w:p>
          <w:p w:rsidR="00000000" w:rsidDel="00000000" w:rsidP="00000000" w:rsidRDefault="00000000" w:rsidRPr="00000000" w14:paraId="0000002A">
            <w:pPr>
              <w:rPr/>
            </w:pPr>
            <w:r w:rsidDel="00000000" w:rsidR="00000000" w:rsidRPr="00000000">
              <w:rPr>
                <w:b w:val="1"/>
                <w:bCs w:val="1"/>
                <w:rtl w:val="0"/>
              </w:rPr>
              <w:t xml:space="preserve">EN NATUR SOM FÖRSVAGAS FÖRSVAGAR OSS</w:t>
            </w:r>
            <w:r w:rsidDel="00000000" w:rsidR="00000000" w:rsidRPr="00000000">
              <w:rPr>
                <w:rtl w:val="0"/>
              </w:rPr>
            </w:r>
          </w:p>
          <w:p w:rsidR="00000000" w:rsidDel="00000000" w:rsidP="00000000" w:rsidRDefault="00000000" w:rsidRPr="00000000" w14:paraId="0000002B">
            <w:pPr>
              <w:rPr/>
            </w:pPr>
            <w:r w:rsidDel="00000000" w:rsidR="00000000" w:rsidRPr="00000000">
              <w:rPr>
                <w:rtl w:val="0"/>
              </w:rPr>
              <w:t xml:space="preserve">Arter försvinner idag i ett tempo som saknar motstycke. När ekosystem faller sönder blir också samhället mer sårbart. Att värna den biologiska mångfalden handlar alltså inte bara om djur och växter - det handlar om framtiden även för människor. </w:t>
            </w:r>
          </w:p>
          <w:p w:rsidR="00000000" w:rsidDel="00000000" w:rsidP="00000000" w:rsidRDefault="00000000" w:rsidRPr="00000000" w14:paraId="0000002C">
            <w:pPr>
              <w:rPr/>
            </w:pPr>
            <w:r w:rsidDel="00000000" w:rsidR="00000000" w:rsidRPr="00000000">
              <w:rPr>
                <w:rtl w:val="0"/>
              </w:rPr>
              <w:t xml:space="preserve">Att öka graden av självförsörjning är även en säkerhetsfråga i en orolig omvärld. Därför har brittisk underrättelsetjänst varnat för kollaps och kaos i en ny rapport.</w:t>
            </w:r>
          </w:p>
          <w:p w:rsidR="00000000" w:rsidDel="00000000" w:rsidP="00000000" w:rsidRDefault="00000000" w:rsidRPr="00000000" w14:paraId="0000002D">
            <w:pPr>
              <w:rPr/>
            </w:pPr>
            <w:r w:rsidDel="00000000" w:rsidR="00000000" w:rsidRPr="00000000">
              <w:rPr>
                <w:rtl w:val="0"/>
              </w:rPr>
            </w:r>
          </w:p>
          <w:p w:rsidR="00000000" w:rsidDel="00000000" w:rsidP="00000000" w:rsidRDefault="00000000" w:rsidRPr="00000000" w14:paraId="0000002E">
            <w:pPr>
              <w:rPr>
                <w:b w:val="1"/>
                <w:bCs w:val="1"/>
              </w:rPr>
            </w:pPr>
            <w:r w:rsidDel="00000000" w:rsidR="00000000" w:rsidRPr="00000000">
              <w:rPr>
                <w:b w:val="1"/>
                <w:bCs w:val="1"/>
                <w:rtl w:val="0"/>
              </w:rPr>
              <w:t xml:space="preserve">VAD KAN VI GÖRA I VÅR KOMMUN?</w:t>
              <w:br w:type="textWrapping"/>
            </w:r>
            <w:r w:rsidDel="00000000" w:rsidR="00000000" w:rsidRPr="00000000">
              <w:rPr>
                <w:rtl w:val="0"/>
              </w:rPr>
              <w:t xml:space="preserve">Beslut som rör skog, hav, jordbruk, vatten, naturvård och klimat påverkar den biologiska mångfalden direkt. </w:t>
              <w:br w:type="textWrapping"/>
            </w:r>
            <w:r w:rsidDel="00000000" w:rsidR="00000000" w:rsidRPr="00000000">
              <w:rPr>
                <w:b w:val="1"/>
                <w:bCs w:val="1"/>
                <w:rtl w:val="0"/>
              </w:rPr>
              <w:br w:type="textWrapping"/>
              <w:t xml:space="preserve">Stötta lokal matproduktion.</w:t>
              <w:br w:type="textWrapping"/>
            </w:r>
            <w:r w:rsidDel="00000000" w:rsidR="00000000" w:rsidRPr="00000000">
              <w:rPr>
                <w:rtl w:val="0"/>
              </w:rPr>
              <w:t xml:space="preserve">🥕För Sveriges beredskap krävs en stark inhemsk produktion. Självförsörjningsgraden är ungefär 50 procent, men försörjningsförmågan är i praktiken mycket lägre än så, eftersom produktionen är beroende av importerade insatsvaror som gödsel, drivmedel och foder.</w:t>
              <w:br w:type="textWrapping"/>
              <w:br w:type="textWrapping"/>
            </w:r>
            <w:r w:rsidDel="00000000" w:rsidR="00000000" w:rsidRPr="00000000">
              <w:rPr>
                <w:b w:val="1"/>
                <w:bCs w:val="1"/>
                <w:rtl w:val="0"/>
              </w:rPr>
              <w:t xml:space="preserve">Sveriges handlingsplan för biologisk mångfald</w:t>
            </w:r>
          </w:p>
          <w:p w:rsidR="00000000" w:rsidDel="00000000" w:rsidP="00000000" w:rsidRDefault="00000000" w:rsidRPr="00000000" w14:paraId="0000002F">
            <w:pPr>
              <w:rPr/>
            </w:pPr>
            <w:r w:rsidDel="00000000" w:rsidR="00000000" w:rsidRPr="00000000">
              <w:rPr>
                <w:rtl w:val="0"/>
              </w:rPr>
              <w:t xml:space="preserve">🐝Ett exempel: Mångfalden av pollinatörer ska förbättras senast år 2030 och minskningen av populationerna ska stoppas. Pollinatörerna ser till att våra åkrar ger skörd, fruktträden blommar och håller den biologiska mångfalden levande.</w:t>
            </w:r>
          </w:p>
          <w:p w:rsidR="00000000" w:rsidDel="00000000" w:rsidP="00000000" w:rsidRDefault="00000000" w:rsidRPr="00000000" w14:paraId="00000030">
            <w:pPr>
              <w:rPr/>
            </w:pPr>
            <w:r w:rsidDel="00000000" w:rsidR="00000000" w:rsidRPr="00000000">
              <w:rPr>
                <w:rtl w:val="0"/>
              </w:rPr>
              <w:t xml:space="preserve">🌳En majoritet av kommunerna ska senast 2030 integrera stadsgrönska och ekosystemstjänster i urbana miljöer. Gröna städer är inte en lyx utan en nödvändighet. Träd, parker och gröna tak svalkar våra städer under värmeböljor, renar luften vi andas och tar hand om regn som annars riskerar att skapa översvämningar.</w:t>
            </w:r>
          </w:p>
          <w:p w:rsidR="00000000" w:rsidDel="00000000" w:rsidP="00000000" w:rsidRDefault="00000000" w:rsidRPr="00000000" w14:paraId="00000031">
            <w:pPr>
              <w:rPr>
                <w:rFonts w:ascii="Arial" w:cs="Arial" w:eastAsia="Arial" w:hAnsi="Arial"/>
                <w:b w:val="1"/>
                <w:bCs w:val="1"/>
                <w:sz w:val="18"/>
                <w:szCs w:val="18"/>
                <w:highlight w:val="white"/>
              </w:rPr>
            </w:pPr>
            <w:r w:rsidDel="00000000" w:rsidR="00000000" w:rsidRPr="00000000">
              <w:rPr>
                <w:rtl w:val="0"/>
              </w:rPr>
            </w:r>
          </w:p>
          <w:p w:rsidR="00000000" w:rsidDel="00000000" w:rsidP="00000000" w:rsidRDefault="00000000" w:rsidRPr="00000000" w14:paraId="00000032">
            <w:pPr>
              <w:rPr>
                <w:rFonts w:ascii="Arial" w:cs="Arial" w:eastAsia="Arial" w:hAnsi="Arial"/>
                <w:sz w:val="18"/>
                <w:szCs w:val="18"/>
                <w:highlight w:val="white"/>
              </w:rPr>
            </w:pPr>
            <w:r w:rsidDel="00000000" w:rsidR="00000000" w:rsidRPr="00000000">
              <w:rPr>
                <w:rFonts w:ascii="Arial" w:cs="Arial" w:eastAsia="Arial" w:hAnsi="Arial"/>
                <w:sz w:val="18"/>
                <w:szCs w:val="18"/>
                <w:highlight w:val="white"/>
                <w:rtl w:val="0"/>
              </w:rPr>
              <w:t xml:space="preserve">Källor:</w:t>
            </w:r>
            <w:hyperlink r:id="rId13">
              <w:r w:rsidDel="00000000" w:rsidR="00000000" w:rsidRPr="00000000">
                <w:rPr>
                  <w:rFonts w:ascii="Arial" w:cs="Arial" w:eastAsia="Arial" w:hAnsi="Arial"/>
                  <w:color w:val="1155cc"/>
                  <w:sz w:val="18"/>
                  <w:szCs w:val="18"/>
                  <w:highlight w:val="white"/>
                  <w:u w:val="single"/>
                  <w:rtl w:val="0"/>
                </w:rPr>
                <w:t xml:space="preserve">Matupproret.nu</w:t>
              </w:r>
            </w:hyperlink>
            <w:r w:rsidDel="00000000" w:rsidR="00000000" w:rsidRPr="00000000">
              <w:rPr>
                <w:rFonts w:ascii="Arial" w:cs="Arial" w:eastAsia="Arial" w:hAnsi="Arial"/>
                <w:sz w:val="18"/>
                <w:szCs w:val="18"/>
                <w:highlight w:val="white"/>
                <w:rtl w:val="0"/>
              </w:rPr>
              <w:t xml:space="preserve">, </w:t>
            </w:r>
            <w:hyperlink r:id="rId14">
              <w:r w:rsidDel="00000000" w:rsidR="00000000" w:rsidRPr="00000000">
                <w:rPr>
                  <w:rFonts w:ascii="Arial" w:cs="Arial" w:eastAsia="Arial" w:hAnsi="Arial"/>
                  <w:color w:val="1155cc"/>
                  <w:sz w:val="18"/>
                  <w:szCs w:val="18"/>
                  <w:highlight w:val="white"/>
                  <w:u w:val="single"/>
                  <w:rtl w:val="0"/>
                </w:rPr>
                <w:t xml:space="preserve">En svensk strategi för biologisk mångfald och ekosystemtjänster - </w:t>
              </w:r>
            </w:hyperlink>
            <w:hyperlink r:id="rId15">
              <w:r w:rsidDel="00000000" w:rsidR="00000000" w:rsidRPr="00000000">
                <w:rPr>
                  <w:rFonts w:ascii="Arial" w:cs="Arial" w:eastAsia="Arial" w:hAnsi="Arial"/>
                  <w:color w:val="1155cc"/>
                  <w:sz w:val="18"/>
                  <w:szCs w:val="18"/>
                  <w:highlight w:val="white"/>
                  <w:u w:val="single"/>
                  <w:rtl w:val="0"/>
                </w:rPr>
                <w:t xml:space="preserve">Regeringen.se</w:t>
              </w:r>
            </w:hyperlink>
            <w:r w:rsidDel="00000000" w:rsidR="00000000" w:rsidRPr="00000000">
              <w:rPr>
                <w:rFonts w:ascii="Arial" w:cs="Arial" w:eastAsia="Arial" w:hAnsi="Arial"/>
                <w:sz w:val="18"/>
                <w:szCs w:val="18"/>
                <w:highlight w:val="white"/>
                <w:rtl w:val="0"/>
              </w:rPr>
              <w:t xml:space="preserve"> HM Government  ”</w:t>
            </w:r>
            <w:hyperlink r:id="rId16">
              <w:r w:rsidDel="00000000" w:rsidR="00000000" w:rsidRPr="00000000">
                <w:rPr>
                  <w:rFonts w:ascii="Arial" w:cs="Arial" w:eastAsia="Arial" w:hAnsi="Arial"/>
                  <w:color w:val="1155cc"/>
                  <w:sz w:val="18"/>
                  <w:szCs w:val="18"/>
                  <w:highlight w:val="white"/>
                  <w:u w:val="single"/>
                  <w:rtl w:val="0"/>
                </w:rPr>
                <w:t xml:space="preserve">National security assessment - global biodiversity loss ecosystem collapse and national security</w:t>
              </w:r>
            </w:hyperlink>
            <w:r w:rsidDel="00000000" w:rsidR="00000000" w:rsidRPr="00000000">
              <w:rPr>
                <w:rtl w:val="0"/>
              </w:rPr>
            </w:r>
          </w:p>
          <w:p w:rsidR="00000000" w:rsidDel="00000000" w:rsidP="00000000" w:rsidRDefault="00000000" w:rsidRPr="00000000" w14:paraId="00000033">
            <w:pPr>
              <w:rPr>
                <w:rFonts w:ascii="Arial" w:cs="Arial" w:eastAsia="Arial" w:hAnsi="Arial"/>
                <w:sz w:val="18"/>
                <w:szCs w:val="18"/>
                <w:highlight w:val="white"/>
              </w:rPr>
            </w:pPr>
            <w:r w:rsidDel="00000000" w:rsidR="00000000" w:rsidRPr="00000000">
              <w:rPr>
                <w:rtl w:val="0"/>
              </w:rPr>
            </w:r>
          </w:p>
        </w:tc>
      </w:tr>
    </w:tbl>
    <w:p w:rsidR="00000000" w:rsidDel="00000000" w:rsidP="00000000" w:rsidRDefault="00000000" w:rsidRPr="00000000" w14:paraId="00000034">
      <w:pPr>
        <w:rPr/>
      </w:pPr>
      <w:r w:rsidDel="00000000" w:rsidR="00000000" w:rsidRPr="00000000">
        <w:rPr>
          <w:rtl w:val="0"/>
        </w:rPr>
      </w:r>
    </w:p>
    <w:sectPr>
      <w:pgSz w:h="11906" w:w="16838" w:orient="landscape"/>
      <w:pgMar w:bottom="720" w:top="720" w:left="720" w:right="72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Arial"/>
  <w:font w:name="Courier New"/>
  <w:font w:name="Noto Sans Symbols">
    <w:embedRegular w:fontKey="{00000000-0000-0000-0000-000000000000}" r:id="rId1" w:subsetted="0"/>
    <w:embedBold w:fontKey="{00000000-0000-0000-0000-000000000000}" r:id="rId2"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2">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3">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4">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5">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6">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sv"/>
      </w:rPr>
    </w:rPrDefault>
    <w:pPrDefault>
      <w:pPr>
        <w:spacing w:after="160" w:line="259"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80" w:lineRule="auto"/>
    </w:pPr>
    <w:rPr>
      <w:b w:val="1"/>
      <w:bCs w:val="1"/>
      <w:sz w:val="48"/>
      <w:szCs w:val="48"/>
    </w:rPr>
  </w:style>
  <w:style w:type="paragraph" w:styleId="Heading2">
    <w:name w:val="heading 2"/>
    <w:basedOn w:val="Normal"/>
    <w:next w:val="Normal"/>
    <w:pPr>
      <w:keepNext w:val="1"/>
      <w:keepLines w:val="1"/>
      <w:spacing w:after="80" w:before="360" w:lineRule="auto"/>
    </w:pPr>
    <w:rPr>
      <w:b w:val="1"/>
      <w:bCs w:val="1"/>
      <w:sz w:val="36"/>
      <w:szCs w:val="36"/>
    </w:rPr>
  </w:style>
  <w:style w:type="paragraph" w:styleId="Heading3">
    <w:name w:val="heading 3"/>
    <w:basedOn w:val="Normal"/>
    <w:next w:val="Normal"/>
    <w:pPr>
      <w:keepNext w:val="1"/>
      <w:keepLines w:val="1"/>
      <w:spacing w:after="80" w:before="280" w:lineRule="auto"/>
    </w:pPr>
    <w:rPr>
      <w:b w:val="1"/>
      <w:bCs w:val="1"/>
      <w:sz w:val="28"/>
      <w:szCs w:val="28"/>
    </w:rPr>
  </w:style>
  <w:style w:type="paragraph" w:styleId="Heading4">
    <w:name w:val="heading 4"/>
    <w:basedOn w:val="Normal"/>
    <w:next w:val="Normal"/>
    <w:pPr>
      <w:keepNext w:val="1"/>
      <w:keepLines w:val="1"/>
      <w:spacing w:after="40" w:before="240" w:lineRule="auto"/>
    </w:pPr>
    <w:rPr>
      <w:b w:val="1"/>
      <w:bCs w:val="1"/>
      <w:sz w:val="24"/>
      <w:szCs w:val="24"/>
    </w:rPr>
  </w:style>
  <w:style w:type="paragraph" w:styleId="Heading5">
    <w:name w:val="heading 5"/>
    <w:basedOn w:val="Normal"/>
    <w:next w:val="Normal"/>
    <w:pPr>
      <w:keepNext w:val="1"/>
      <w:keepLines w:val="1"/>
      <w:spacing w:after="40" w:before="220" w:lineRule="auto"/>
    </w:pPr>
    <w:rPr>
      <w:b w:val="1"/>
      <w:bCs w:val="1"/>
    </w:rPr>
  </w:style>
  <w:style w:type="paragraph" w:styleId="Heading6">
    <w:name w:val="heading 6"/>
    <w:basedOn w:val="Normal"/>
    <w:next w:val="Normal"/>
    <w:pPr>
      <w:keepNext w:val="1"/>
      <w:keepLines w:val="1"/>
      <w:spacing w:after="40" w:before="200" w:lineRule="auto"/>
    </w:pPr>
    <w:rPr>
      <w:b w:val="1"/>
      <w:bCs w:val="1"/>
      <w:sz w:val="20"/>
      <w:szCs w:val="20"/>
    </w:rPr>
  </w:style>
  <w:style w:type="paragraph" w:styleId="Title">
    <w:name w:val="Title"/>
    <w:basedOn w:val="Normal"/>
    <w:next w:val="Normal"/>
    <w:pPr>
      <w:keepNext w:val="1"/>
      <w:keepLines w:val="1"/>
      <w:spacing w:after="120" w:before="480" w:lineRule="auto"/>
    </w:pPr>
    <w:rPr>
      <w:b w:val="1"/>
      <w:bCs w:val="1"/>
      <w:sz w:val="72"/>
      <w:szCs w:val="72"/>
    </w:rPr>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character" w:styleId="Standardstycketeckensnitt" w:default="1">
    <w:name w:val="Default Paragraph Font"/>
    <w:uiPriority w:val="1"/>
    <w:unhideWhenUsed w:val="1"/>
  </w:style>
  <w:style w:type="table" w:styleId="Normaltabell" w:default="1">
    <w:name w:val="Normal Table"/>
    <w:uiPriority w:val="99"/>
    <w:semiHidden w:val="1"/>
    <w:unhideWhenUsed w:val="1"/>
    <w:tblPr>
      <w:tblInd w:w="0.0" w:type="dxa"/>
      <w:tblCellMar>
        <w:top w:w="0.0" w:type="dxa"/>
        <w:left w:w="108.0" w:type="dxa"/>
        <w:bottom w:w="0.0" w:type="dxa"/>
        <w:right w:w="108.0" w:type="dxa"/>
      </w:tblCellMar>
    </w:tblPr>
  </w:style>
  <w:style w:type="numbering" w:styleId="Ingenlista" w:default="1">
    <w:name w:val="No List"/>
    <w:uiPriority w:val="99"/>
    <w:semiHidden w:val="1"/>
    <w:unhideWhenUsed w:val="1"/>
  </w:style>
  <w:style w:type="table" w:styleId="TableNormal" w:customStyle="1">
    <w:name w:val="Table Normal"/>
    <w:tblPr>
      <w:tblCellMar>
        <w:top w:w="0.0" w:type="dxa"/>
        <w:left w:w="0.0" w:type="dxa"/>
        <w:bottom w:w="0.0" w:type="dxa"/>
        <w:right w:w="0.0" w:type="dxa"/>
      </w:tblCellMar>
    </w:tblPr>
  </w:style>
  <w:style w:type="table" w:styleId="Tabellrutnt">
    <w:name w:val="Table Grid"/>
    <w:basedOn w:val="Normaltabell"/>
    <w:uiPriority w:val="39"/>
    <w:rsid w:val="00FA4AA3"/>
    <w:pPr>
      <w:spacing w:after="0" w:line="240" w:lineRule="auto"/>
    </w:p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Sidhuvud">
    <w:name w:val="header"/>
    <w:basedOn w:val="Normal"/>
    <w:link w:val="SidhuvudChar"/>
    <w:uiPriority w:val="99"/>
    <w:unhideWhenUsed w:val="1"/>
    <w:rsid w:val="00FA4AA3"/>
    <w:pPr>
      <w:tabs>
        <w:tab w:val="center" w:pos="4536"/>
        <w:tab w:val="right" w:pos="9072"/>
      </w:tabs>
      <w:spacing w:after="0" w:line="240" w:lineRule="auto"/>
    </w:pPr>
  </w:style>
  <w:style w:type="character" w:styleId="SidhuvudChar" w:customStyle="1">
    <w:name w:val="Sidhuvud Char"/>
    <w:basedOn w:val="Standardstycketeckensnitt"/>
    <w:link w:val="Sidhuvud"/>
    <w:uiPriority w:val="99"/>
    <w:rsid w:val="00FA4AA3"/>
  </w:style>
  <w:style w:type="paragraph" w:styleId="Sidfot">
    <w:name w:val="footer"/>
    <w:basedOn w:val="Normal"/>
    <w:link w:val="SidfotChar"/>
    <w:uiPriority w:val="99"/>
    <w:unhideWhenUsed w:val="1"/>
    <w:rsid w:val="00FA4AA3"/>
    <w:pPr>
      <w:tabs>
        <w:tab w:val="center" w:pos="4536"/>
        <w:tab w:val="right" w:pos="9072"/>
      </w:tabs>
      <w:spacing w:after="0" w:line="240" w:lineRule="auto"/>
    </w:pPr>
  </w:style>
  <w:style w:type="character" w:styleId="SidfotChar" w:customStyle="1">
    <w:name w:val="Sidfot Char"/>
    <w:basedOn w:val="Standardstycketeckensnitt"/>
    <w:link w:val="Sidfot"/>
    <w:uiPriority w:val="99"/>
    <w:rsid w:val="00FA4AA3"/>
  </w:style>
  <w:style w:type="table" w:styleId="a" w:customStyle="1">
    <w:basedOn w:val="TableNormal"/>
    <w:pPr>
      <w:spacing w:after="0" w:line="240" w:lineRule="auto"/>
    </w:pPr>
    <w:tblPr>
      <w:tblStyleRowBandSize w:val="1"/>
      <w:tblStyleColBandSize w:val="1"/>
      <w:tblCellMar>
        <w:left w:w="108.0" w:type="dxa"/>
        <w:right w:w="108.0" w:type="dxa"/>
      </w:tblCellMar>
    </w:tblPr>
  </w:style>
  <w:style w:type="paragraph" w:styleId="Normalwebb">
    <w:name w:val="Normal (Web)"/>
    <w:basedOn w:val="Normal"/>
    <w:uiPriority w:val="99"/>
    <w:semiHidden w:val="1"/>
    <w:unhideWhenUsed w:val="1"/>
    <w:rsid w:val="00203CAE"/>
    <w:rPr>
      <w:rFonts w:ascii="Times New Roman" w:cs="Times New Roman" w:hAnsi="Times New Roman"/>
      <w:sz w:val="24"/>
      <w:szCs w:val="24"/>
    </w:r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2">
    <w:basedOn w:val="TableNormal"/>
    <w:tblPr>
      <w:tblStyleRowBandSize w:val="1"/>
      <w:tblStyleColBandSize w:val="1"/>
      <w:tblCellMar>
        <w:top w:w="15.0" w:type="dxa"/>
        <w:left w:w="15.0" w:type="dxa"/>
        <w:bottom w:w="15.0" w:type="dxa"/>
        <w:right w:w="15.0" w:type="dxa"/>
      </w:tblCellMar>
    </w:tblPr>
  </w:style>
  <w:style w:type="table" w:styleId="Table3">
    <w:basedOn w:val="TableNormal"/>
    <w:tblPr>
      <w:tblStyleRowBandSize w:val="1"/>
      <w:tblStyleColBandSize w:val="1"/>
      <w:tblCellMar>
        <w:top w:w="15.0" w:type="dxa"/>
        <w:left w:w="15.0" w:type="dxa"/>
        <w:bottom w:w="15.0" w:type="dxa"/>
        <w:right w:w="15.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iCs w:val="1"/>
      <w:color w:val="666666"/>
      <w:sz w:val="48"/>
      <w:szCs w:val="48"/>
    </w:r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2">
    <w:basedOn w:val="TableNormal"/>
    <w:tblPr>
      <w:tblStyleRowBandSize w:val="1"/>
      <w:tblStyleColBandSize w:val="1"/>
      <w:tblCellMar>
        <w:top w:w="15.0" w:type="dxa"/>
        <w:left w:w="15.0" w:type="dxa"/>
        <w:bottom w:w="15.0" w:type="dxa"/>
        <w:right w:w="15.0" w:type="dxa"/>
      </w:tblCellMar>
    </w:tblPr>
  </w:style>
  <w:style w:type="table" w:styleId="Table3">
    <w:basedOn w:val="TableNormal"/>
    <w:tblPr>
      <w:tblStyleRowBandSize w:val="1"/>
      <w:tblStyleColBandSize w:val="1"/>
      <w:tblCellMar>
        <w:top w:w="15.0" w:type="dxa"/>
        <w:left w:w="15.0" w:type="dxa"/>
        <w:bottom w:w="15.0" w:type="dxa"/>
        <w:right w:w="15.0" w:type="dxa"/>
      </w:tblCellMar>
    </w:tblPr>
  </w:style>
</w:styles>
</file>

<file path=word/_rels/document.xml.rels><?xml version="1.0" encoding="UTF-8" standalone="yes"?><Relationships xmlns="http://schemas.openxmlformats.org/package/2006/relationships"><Relationship Id="rId11" Type="http://schemas.openxmlformats.org/officeDocument/2006/relationships/hyperlink" Target="http://regeringen.se" TargetMode="External"/><Relationship Id="rId10" Type="http://schemas.openxmlformats.org/officeDocument/2006/relationships/hyperlink" Target="https://www.regeringen.se/rapporter/2026/02/en-svensk-strategi-for-biologisk-mangfald-och-ekosystemtjanster/" TargetMode="External"/><Relationship Id="rId13" Type="http://schemas.openxmlformats.org/officeDocument/2006/relationships/hyperlink" Target="http://matuproret.nu" TargetMode="External"/><Relationship Id="rId12" Type="http://schemas.openxmlformats.org/officeDocument/2006/relationships/hyperlink" Target="https://assets.publishing.service.gov.uk/media/696e0eae719d837d69afc7de/National_security_assessment_-_global_biodiversity_loss__ecosystem_collapse_and_national_security.pdf"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matuproret.nu" TargetMode="External"/><Relationship Id="rId15" Type="http://schemas.openxmlformats.org/officeDocument/2006/relationships/hyperlink" Target="http://regeringen.se" TargetMode="External"/><Relationship Id="rId14" Type="http://schemas.openxmlformats.org/officeDocument/2006/relationships/hyperlink" Target="https://www.regeringen.se/rapporter/2026/02/en-svensk-strategi-for-biologisk-mangfald-och-ekosystemtjanster/" TargetMode="External"/><Relationship Id="rId16" Type="http://schemas.openxmlformats.org/officeDocument/2006/relationships/hyperlink" Target="https://assets.publishing.service.gov.uk/media/696e0eae719d837d69afc7de/National_security_assessment_-_global_biodiversity_loss__ecosystem_collapse_and_national_security.pdf" TargetMode="Externa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2.jpg"/><Relationship Id="rId8" Type="http://schemas.openxmlformats.org/officeDocument/2006/relationships/image" Target="media/image1.png"/></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IIzuSzK8iCpld9GgWGsqGSH9zGw==">CgMxLjA4AHIhMXh2TDY5RnliZXpnYTlrT0NYaEt2OGhPZFJ3aC03c3RG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2023-11-19T18:19:00Z</dcterms:created>
  <dc:creator>Katarina Nywall</dc:creator>
</cp:coreProperties>
</file>